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15" w:rsidRDefault="00E31B15" w:rsidP="00E31B15">
      <w:pPr>
        <w:jc w:val="center"/>
        <w:rPr>
          <w:noProof/>
          <w:lang w:eastAsia="en-GB"/>
        </w:rPr>
      </w:pPr>
    </w:p>
    <w:p w:rsidR="00E31B15" w:rsidRDefault="00E31B15" w:rsidP="00E31B15">
      <w:pPr>
        <w:jc w:val="center"/>
        <w:rPr>
          <w:noProof/>
          <w:lang w:eastAsia="en-GB"/>
        </w:rPr>
      </w:pPr>
    </w:p>
    <w:p w:rsidR="00E31B15" w:rsidRDefault="00E31B15" w:rsidP="00E31B15">
      <w:pPr>
        <w:jc w:val="center"/>
        <w:rPr>
          <w:noProof/>
          <w:lang w:eastAsia="en-GB"/>
        </w:rPr>
      </w:pPr>
    </w:p>
    <w:p w:rsidR="00E31B15" w:rsidRDefault="00E31B15" w:rsidP="00E31B15">
      <w:pPr>
        <w:jc w:val="center"/>
        <w:rPr>
          <w:noProof/>
          <w:lang w:eastAsia="en-GB"/>
        </w:rPr>
      </w:pPr>
    </w:p>
    <w:p w:rsidR="00E31B15" w:rsidRDefault="00E31B15" w:rsidP="00E31B15">
      <w:pPr>
        <w:jc w:val="center"/>
        <w:rPr>
          <w:noProof/>
          <w:lang w:eastAsia="en-GB"/>
        </w:rPr>
      </w:pPr>
    </w:p>
    <w:p w:rsidR="00E31B15" w:rsidRDefault="00E31B15" w:rsidP="00E31B15">
      <w:pPr>
        <w:jc w:val="center"/>
      </w:pPr>
      <w:r>
        <w:rPr>
          <w:noProof/>
          <w:lang w:eastAsia="en-GB"/>
        </w:rPr>
        <w:drawing>
          <wp:inline distT="0" distB="0" distL="0" distR="0">
            <wp:extent cx="3524250" cy="1914525"/>
            <wp:effectExtent l="0" t="0" r="0" b="9525"/>
            <wp:docPr id="1" name="Picture 1" descr="Q:\Shared Docs\Pictures\Logos\Chance to Shine logos\2015 New\CTS_Gloucester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hared Docs\Pictures\Logos\Chance to Shine logos\2015 New\CTS_Gloucestershi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1914525"/>
                    </a:xfrm>
                    <a:prstGeom prst="rect">
                      <a:avLst/>
                    </a:prstGeom>
                    <a:noFill/>
                    <a:ln>
                      <a:noFill/>
                    </a:ln>
                  </pic:spPr>
                </pic:pic>
              </a:graphicData>
            </a:graphic>
          </wp:inline>
        </w:drawing>
      </w:r>
    </w:p>
    <w:p w:rsidR="00E31B15" w:rsidRPr="00E31B15" w:rsidRDefault="00E31B15" w:rsidP="00E31B15"/>
    <w:p w:rsidR="00AE1D26" w:rsidRPr="000501D4" w:rsidRDefault="00E31B15" w:rsidP="00E31B15">
      <w:pPr>
        <w:tabs>
          <w:tab w:val="left" w:pos="1635"/>
        </w:tabs>
        <w:jc w:val="center"/>
        <w:rPr>
          <w:b/>
          <w:sz w:val="96"/>
          <w:szCs w:val="96"/>
        </w:rPr>
      </w:pPr>
      <w:r w:rsidRPr="000501D4">
        <w:rPr>
          <w:b/>
          <w:sz w:val="96"/>
          <w:szCs w:val="96"/>
        </w:rPr>
        <w:t xml:space="preserve">Chance to Shine Impact Report </w:t>
      </w:r>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rPr>
          <w:b/>
          <w:sz w:val="32"/>
          <w:szCs w:val="32"/>
        </w:rPr>
      </w:pPr>
      <w:r w:rsidRPr="00E31B15">
        <w:rPr>
          <w:b/>
          <w:sz w:val="32"/>
          <w:szCs w:val="32"/>
        </w:rPr>
        <w:t>Introduction</w:t>
      </w:r>
    </w:p>
    <w:p w:rsidR="00E31B15" w:rsidRDefault="00DA7B2B" w:rsidP="00E31B15">
      <w:pPr>
        <w:tabs>
          <w:tab w:val="left" w:pos="1635"/>
        </w:tabs>
        <w:rPr>
          <w:sz w:val="24"/>
          <w:szCs w:val="24"/>
        </w:rPr>
      </w:pPr>
      <w:r>
        <w:rPr>
          <w:sz w:val="24"/>
          <w:szCs w:val="24"/>
        </w:rPr>
        <w:t xml:space="preserve">The Gloucestershire Cricket Board (GCB) were in to a second year’s funding programme. The main aim was to continue to work towards the targets set from the Young Persons Player Journey but also use the successes from 2015/16 as a platform for the 2016/17 year. </w:t>
      </w:r>
    </w:p>
    <w:p w:rsidR="005E5B14" w:rsidRDefault="00DA7B2B" w:rsidP="00E31B15">
      <w:pPr>
        <w:tabs>
          <w:tab w:val="left" w:pos="1635"/>
        </w:tabs>
        <w:rPr>
          <w:sz w:val="24"/>
          <w:szCs w:val="24"/>
        </w:rPr>
      </w:pPr>
      <w:r>
        <w:rPr>
          <w:sz w:val="24"/>
          <w:szCs w:val="24"/>
        </w:rPr>
        <w:t xml:space="preserve">In previous years the GCB have had wonderful success by aligning the Chance to Shine (CTS) philosophy to the main organisation’s strategy strapline ‘Clubs at the Heart’. This methodology essentially involves clubs being involved in the selection of projects and ensuring clubs in need are supported. It was decided that were going to influence clubs to start younger (Under 9s years 3 and 4). </w:t>
      </w:r>
    </w:p>
    <w:p w:rsidR="005E5B14" w:rsidRDefault="00DA7B2B" w:rsidP="00E31B15">
      <w:pPr>
        <w:tabs>
          <w:tab w:val="left" w:pos="1635"/>
        </w:tabs>
        <w:rPr>
          <w:sz w:val="24"/>
          <w:szCs w:val="24"/>
        </w:rPr>
      </w:pPr>
      <w:r>
        <w:rPr>
          <w:sz w:val="24"/>
          <w:szCs w:val="24"/>
        </w:rPr>
        <w:t>Following the success from 2015/16, 2016/17 saw 27</w:t>
      </w:r>
      <w:r w:rsidR="005E5B14">
        <w:rPr>
          <w:sz w:val="24"/>
          <w:szCs w:val="24"/>
        </w:rPr>
        <w:t xml:space="preserve"> cricket clubs </w:t>
      </w:r>
      <w:r>
        <w:rPr>
          <w:sz w:val="24"/>
          <w:szCs w:val="24"/>
        </w:rPr>
        <w:t>run their own CTS project</w:t>
      </w:r>
      <w:r w:rsidR="005E5B14">
        <w:rPr>
          <w:sz w:val="24"/>
          <w:szCs w:val="24"/>
        </w:rPr>
        <w:t>.</w:t>
      </w:r>
      <w:r>
        <w:rPr>
          <w:sz w:val="24"/>
          <w:szCs w:val="24"/>
        </w:rPr>
        <w:t xml:space="preserve"> The support needed by GCB was very diverse as some clubs were very proactive and just got on with it, others needed more day to day and coaching support.</w:t>
      </w:r>
      <w:r w:rsidR="005E5B14">
        <w:rPr>
          <w:sz w:val="24"/>
          <w:szCs w:val="24"/>
        </w:rPr>
        <w:t xml:space="preserve"> Each club received a 121 or committee meeting where the GCB gave more information and got to the heart of what the club needed. Once all of the projects</w:t>
      </w:r>
      <w:r w:rsidR="000501D4">
        <w:rPr>
          <w:sz w:val="24"/>
          <w:szCs w:val="24"/>
        </w:rPr>
        <w:t xml:space="preserve"> were agreed, clubs were notified and schools planning and delivery could take place. This all took place before Christmas so the clubs could hit the schools hard in the New Year and get all delivery booked in early. </w:t>
      </w:r>
    </w:p>
    <w:p w:rsidR="000501D4" w:rsidRDefault="000501D4" w:rsidP="00E31B15">
      <w:pPr>
        <w:tabs>
          <w:tab w:val="left" w:pos="1635"/>
        </w:tabs>
        <w:rPr>
          <w:sz w:val="24"/>
          <w:szCs w:val="24"/>
        </w:rPr>
      </w:pPr>
      <w:r>
        <w:rPr>
          <w:sz w:val="24"/>
          <w:szCs w:val="24"/>
        </w:rPr>
        <w:t>The GCB, while working to the club’s needs, had so</w:t>
      </w:r>
      <w:r w:rsidR="00DA7B2B">
        <w:rPr>
          <w:sz w:val="24"/>
          <w:szCs w:val="24"/>
        </w:rPr>
        <w:t>me core objectives from the 2016-17</w:t>
      </w:r>
      <w:r>
        <w:rPr>
          <w:sz w:val="24"/>
          <w:szCs w:val="24"/>
        </w:rPr>
        <w:t xml:space="preserve"> academic year. They were-</w:t>
      </w:r>
    </w:p>
    <w:p w:rsidR="000501D4" w:rsidRDefault="000501D4" w:rsidP="00E31B15">
      <w:pPr>
        <w:tabs>
          <w:tab w:val="left" w:pos="1635"/>
        </w:tabs>
        <w:rPr>
          <w:sz w:val="24"/>
          <w:szCs w:val="24"/>
        </w:rPr>
      </w:pPr>
    </w:p>
    <w:p w:rsidR="000501D4" w:rsidRPr="000501D4" w:rsidRDefault="000501D4" w:rsidP="00E31B15">
      <w:pPr>
        <w:tabs>
          <w:tab w:val="left" w:pos="1635"/>
        </w:tabs>
        <w:rPr>
          <w:b/>
          <w:sz w:val="24"/>
          <w:szCs w:val="24"/>
        </w:rPr>
      </w:pPr>
      <w:r w:rsidRPr="000501D4">
        <w:rPr>
          <w:b/>
          <w:sz w:val="24"/>
          <w:szCs w:val="24"/>
        </w:rPr>
        <w:t>1- Increase the competition entries on the whole (both Primary and Secondary)</w:t>
      </w:r>
    </w:p>
    <w:p w:rsidR="000501D4" w:rsidRPr="000501D4" w:rsidRDefault="000501D4" w:rsidP="00E31B15">
      <w:pPr>
        <w:tabs>
          <w:tab w:val="left" w:pos="1635"/>
        </w:tabs>
        <w:rPr>
          <w:b/>
          <w:sz w:val="24"/>
          <w:szCs w:val="24"/>
        </w:rPr>
      </w:pPr>
      <w:r w:rsidRPr="000501D4">
        <w:rPr>
          <w:b/>
          <w:sz w:val="24"/>
          <w:szCs w:val="24"/>
        </w:rPr>
        <w:t>2- Increase the number of young people migrating from school to club (both Primary and Secondary)</w:t>
      </w:r>
    </w:p>
    <w:p w:rsidR="000501D4" w:rsidRPr="000501D4" w:rsidRDefault="000501D4" w:rsidP="00E31B15">
      <w:pPr>
        <w:tabs>
          <w:tab w:val="left" w:pos="1635"/>
        </w:tabs>
        <w:rPr>
          <w:b/>
          <w:sz w:val="24"/>
          <w:szCs w:val="24"/>
        </w:rPr>
      </w:pPr>
      <w:r w:rsidRPr="000501D4">
        <w:rPr>
          <w:b/>
          <w:sz w:val="24"/>
          <w:szCs w:val="24"/>
        </w:rPr>
        <w:t xml:space="preserve">3- Reach more ‘new schools’ </w:t>
      </w:r>
    </w:p>
    <w:p w:rsidR="00A837A9" w:rsidRDefault="000501D4" w:rsidP="00E31B15">
      <w:pPr>
        <w:tabs>
          <w:tab w:val="left" w:pos="1635"/>
        </w:tabs>
        <w:rPr>
          <w:b/>
          <w:sz w:val="24"/>
          <w:szCs w:val="24"/>
        </w:rPr>
      </w:pPr>
      <w:r w:rsidRPr="000501D4">
        <w:rPr>
          <w:b/>
          <w:sz w:val="24"/>
          <w:szCs w:val="24"/>
        </w:rPr>
        <w:t>4- Support clubs to have a wider understanding of their junior membership and recognise when players are leaving the club</w:t>
      </w:r>
    </w:p>
    <w:p w:rsidR="007A58BD" w:rsidRPr="007A58BD" w:rsidRDefault="007A58BD" w:rsidP="00E31B15">
      <w:pPr>
        <w:tabs>
          <w:tab w:val="left" w:pos="1635"/>
        </w:tabs>
        <w:rPr>
          <w:sz w:val="24"/>
          <w:szCs w:val="24"/>
        </w:rPr>
      </w:pPr>
      <w:r>
        <w:rPr>
          <w:sz w:val="24"/>
          <w:szCs w:val="24"/>
        </w:rPr>
        <w:t>Please see below the key performance indicators that the GCB set at the start of the programme compared to what actually was delivered.</w:t>
      </w:r>
    </w:p>
    <w:p w:rsidR="00A837A9" w:rsidRDefault="00A837A9" w:rsidP="00E31B15">
      <w:pPr>
        <w:tabs>
          <w:tab w:val="left" w:pos="1635"/>
        </w:tabs>
        <w:rPr>
          <w:b/>
          <w:sz w:val="24"/>
          <w:szCs w:val="24"/>
        </w:rPr>
      </w:pPr>
    </w:p>
    <w:p w:rsidR="007A58BD" w:rsidRDefault="007A58BD" w:rsidP="00E31B15">
      <w:pPr>
        <w:tabs>
          <w:tab w:val="left" w:pos="1635"/>
        </w:tabs>
        <w:rPr>
          <w:b/>
          <w:sz w:val="24"/>
          <w:szCs w:val="24"/>
        </w:rPr>
      </w:pPr>
    </w:p>
    <w:p w:rsidR="00DA7B2B" w:rsidRDefault="00DA7B2B" w:rsidP="00E31B15">
      <w:pPr>
        <w:tabs>
          <w:tab w:val="left" w:pos="1635"/>
        </w:tabs>
        <w:rPr>
          <w:b/>
          <w:sz w:val="24"/>
          <w:szCs w:val="24"/>
        </w:rPr>
      </w:pPr>
    </w:p>
    <w:p w:rsidR="007A58BD" w:rsidRPr="00A837A9" w:rsidRDefault="007A58BD" w:rsidP="00E31B15">
      <w:pPr>
        <w:tabs>
          <w:tab w:val="left" w:pos="1635"/>
        </w:tabs>
        <w:rPr>
          <w:b/>
          <w:sz w:val="24"/>
          <w:szCs w:val="24"/>
        </w:rPr>
      </w:pPr>
      <w:r>
        <w:rPr>
          <w:b/>
          <w:sz w:val="24"/>
          <w:szCs w:val="24"/>
        </w:rPr>
        <w:lastRenderedPageBreak/>
        <w:t xml:space="preserve">Primary </w:t>
      </w:r>
    </w:p>
    <w:tbl>
      <w:tblPr>
        <w:tblW w:w="6626" w:type="dxa"/>
        <w:tblInd w:w="1198" w:type="dxa"/>
        <w:tblCellMar>
          <w:left w:w="0" w:type="dxa"/>
          <w:right w:w="0" w:type="dxa"/>
        </w:tblCellMar>
        <w:tblLook w:val="0420" w:firstRow="1" w:lastRow="0" w:firstColumn="0" w:lastColumn="0" w:noHBand="0" w:noVBand="1"/>
      </w:tblPr>
      <w:tblGrid>
        <w:gridCol w:w="4622"/>
        <w:gridCol w:w="904"/>
        <w:gridCol w:w="1100"/>
      </w:tblGrid>
      <w:tr w:rsidR="000501D4" w:rsidRPr="000501D4" w:rsidTr="004773F2">
        <w:trPr>
          <w:trHeight w:val="279"/>
        </w:trPr>
        <w:tc>
          <w:tcPr>
            <w:tcW w:w="4622"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A837A9" w:rsidRPr="000501D4" w:rsidRDefault="00A837A9" w:rsidP="007A58BD">
            <w:pPr>
              <w:tabs>
                <w:tab w:val="left" w:pos="1635"/>
              </w:tabs>
              <w:jc w:val="center"/>
              <w:rPr>
                <w:b/>
                <w:color w:val="FFFFFF" w:themeColor="background1"/>
                <w:sz w:val="24"/>
                <w:szCs w:val="24"/>
              </w:rPr>
            </w:pPr>
            <w:r>
              <w:rPr>
                <w:b/>
                <w:color w:val="FFFFFF" w:themeColor="background1"/>
                <w:sz w:val="24"/>
                <w:szCs w:val="24"/>
              </w:rPr>
              <w:t>Key Performance Indicators</w:t>
            </w:r>
          </w:p>
        </w:tc>
        <w:tc>
          <w:tcPr>
            <w:tcW w:w="904"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0501D4" w:rsidRPr="000501D4" w:rsidRDefault="000501D4" w:rsidP="007A58BD">
            <w:pPr>
              <w:spacing w:after="0" w:line="240" w:lineRule="auto"/>
              <w:jc w:val="center"/>
              <w:rPr>
                <w:rFonts w:ascii="Arial" w:eastAsia="Times New Roman" w:hAnsi="Arial" w:cs="Arial"/>
                <w:sz w:val="24"/>
                <w:szCs w:val="24"/>
                <w:lang w:eastAsia="en-GB"/>
              </w:rPr>
            </w:pPr>
            <w:r w:rsidRPr="000501D4">
              <w:rPr>
                <w:rFonts w:ascii="Calibri" w:eastAsia="Times New Roman" w:hAnsi="Calibri" w:cs="Arial"/>
                <w:b/>
                <w:bCs/>
                <w:color w:val="FFFFFF" w:themeColor="light1"/>
                <w:kern w:val="24"/>
                <w:sz w:val="24"/>
                <w:szCs w:val="24"/>
                <w:lang w:eastAsia="en-GB"/>
              </w:rPr>
              <w:t>Target</w:t>
            </w:r>
          </w:p>
        </w:tc>
        <w:tc>
          <w:tcPr>
            <w:tcW w:w="1100"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0501D4" w:rsidRPr="000501D4" w:rsidRDefault="000501D4" w:rsidP="007A58BD">
            <w:pPr>
              <w:spacing w:after="0" w:line="240" w:lineRule="auto"/>
              <w:jc w:val="center"/>
              <w:rPr>
                <w:rFonts w:ascii="Arial" w:eastAsia="Times New Roman" w:hAnsi="Arial" w:cs="Arial"/>
                <w:sz w:val="24"/>
                <w:szCs w:val="24"/>
                <w:lang w:eastAsia="en-GB"/>
              </w:rPr>
            </w:pPr>
            <w:r w:rsidRPr="000501D4">
              <w:rPr>
                <w:rFonts w:ascii="Calibri" w:eastAsia="Times New Roman" w:hAnsi="Calibri" w:cs="Arial"/>
                <w:b/>
                <w:bCs/>
                <w:color w:val="FFFFFF" w:themeColor="light1"/>
                <w:kern w:val="24"/>
                <w:sz w:val="24"/>
                <w:szCs w:val="24"/>
                <w:lang w:eastAsia="en-GB"/>
              </w:rPr>
              <w:t>Actual</w:t>
            </w:r>
          </w:p>
        </w:tc>
      </w:tr>
      <w:tr w:rsidR="00727B04" w:rsidRPr="000501D4" w:rsidTr="004773F2">
        <w:trPr>
          <w:trHeight w:val="207"/>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92"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Assemblies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92"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176031" w:rsidP="007A58BD">
            <w:pPr>
              <w:spacing w:after="0" w:line="292" w:lineRule="atLeast"/>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89</w:t>
            </w:r>
          </w:p>
        </w:tc>
      </w:tr>
      <w:tr w:rsidR="000501D4" w:rsidRPr="000501D4" w:rsidTr="004773F2">
        <w:trPr>
          <w:trHeight w:val="51"/>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Existing schools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B3705A" w:rsidP="007A58BD">
            <w:pPr>
              <w:spacing w:after="0" w:line="240" w:lineRule="auto"/>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75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B3705A" w:rsidP="007A58BD">
            <w:pPr>
              <w:spacing w:after="0" w:line="240" w:lineRule="auto"/>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73</w:t>
            </w:r>
          </w:p>
        </w:tc>
      </w:tr>
      <w:tr w:rsidR="000501D4" w:rsidRPr="000501D4" w:rsidTr="004773F2">
        <w:trPr>
          <w:trHeight w:val="60"/>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New Schools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B3705A" w:rsidP="007A58BD">
            <w:pPr>
              <w:spacing w:after="0" w:line="240" w:lineRule="auto"/>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25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B3705A" w:rsidP="007A58BD">
            <w:pPr>
              <w:spacing w:after="0" w:line="240" w:lineRule="auto"/>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41</w:t>
            </w:r>
          </w:p>
        </w:tc>
      </w:tr>
      <w:tr w:rsidR="000501D4" w:rsidRPr="000501D4" w:rsidTr="004773F2">
        <w:trPr>
          <w:trHeight w:val="160"/>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Competition Types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w:t>
            </w:r>
          </w:p>
        </w:tc>
      </w:tr>
      <w:tr w:rsidR="000501D4" w:rsidRPr="000501D4" w:rsidTr="004773F2">
        <w:trPr>
          <w:trHeight w:val="137"/>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342" w:lineRule="atLeast"/>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Competition Entries- Intra (matches played)</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E703DB" w:rsidP="007A58BD">
            <w:pPr>
              <w:spacing w:after="0" w:line="342" w:lineRule="atLeast"/>
              <w:jc w:val="center"/>
              <w:rPr>
                <w:rFonts w:eastAsia="Times New Roman" w:cs="Arial"/>
                <w:color w:val="000000" w:themeColor="text1"/>
                <w:sz w:val="24"/>
                <w:szCs w:val="24"/>
                <w:lang w:eastAsia="en-GB"/>
              </w:rPr>
            </w:pPr>
            <w:r>
              <w:rPr>
                <w:rFonts w:eastAsia="Times New Roman" w:cs="Arial"/>
                <w:bCs/>
                <w:color w:val="000000" w:themeColor="text1"/>
                <w:kern w:val="24"/>
                <w:sz w:val="24"/>
                <w:szCs w:val="24"/>
                <w:lang w:eastAsia="en-GB"/>
              </w:rPr>
              <w:t>150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94104B" w:rsidP="00E703DB">
            <w:pPr>
              <w:spacing w:after="0" w:line="342" w:lineRule="atLeast"/>
              <w:rPr>
                <w:rFonts w:eastAsia="Times New Roman" w:cs="Arial"/>
                <w:color w:val="000000" w:themeColor="text1"/>
                <w:sz w:val="24"/>
                <w:szCs w:val="24"/>
                <w:lang w:eastAsia="en-GB"/>
              </w:rPr>
            </w:pPr>
            <w:r>
              <w:rPr>
                <w:rFonts w:eastAsia="Times New Roman" w:cs="Arial"/>
                <w:bCs/>
                <w:color w:val="000000" w:themeColor="text1"/>
                <w:kern w:val="24"/>
                <w:sz w:val="24"/>
                <w:szCs w:val="24"/>
                <w:lang w:eastAsia="en-GB"/>
              </w:rPr>
              <w:t xml:space="preserve">   </w:t>
            </w:r>
            <w:r w:rsidR="00E703DB">
              <w:rPr>
                <w:rFonts w:eastAsia="Times New Roman" w:cs="Arial"/>
                <w:bCs/>
                <w:color w:val="000000" w:themeColor="text1"/>
                <w:kern w:val="24"/>
                <w:sz w:val="24"/>
                <w:szCs w:val="24"/>
                <w:lang w:eastAsia="en-GB"/>
              </w:rPr>
              <w:t>33</w:t>
            </w:r>
          </w:p>
        </w:tc>
      </w:tr>
      <w:tr w:rsidR="000501D4" w:rsidRPr="000501D4" w:rsidTr="004773F2">
        <w:trPr>
          <w:trHeight w:val="73"/>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Competition Entries- Inter (matches played)</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E703DB" w:rsidP="007A58BD">
            <w:pPr>
              <w:spacing w:after="0" w:line="240" w:lineRule="auto"/>
              <w:jc w:val="center"/>
              <w:rPr>
                <w:rFonts w:eastAsia="Times New Roman" w:cs="Arial"/>
                <w:color w:val="000000" w:themeColor="text1"/>
                <w:sz w:val="24"/>
                <w:szCs w:val="24"/>
                <w:lang w:eastAsia="en-GB"/>
              </w:rPr>
            </w:pPr>
            <w:r>
              <w:rPr>
                <w:rFonts w:eastAsia="Times New Roman" w:cs="Arial"/>
                <w:bCs/>
                <w:color w:val="000000" w:themeColor="text1"/>
                <w:kern w:val="24"/>
                <w:sz w:val="24"/>
                <w:szCs w:val="24"/>
                <w:lang w:eastAsia="en-GB"/>
              </w:rPr>
              <w:t>500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E703DB" w:rsidP="007A58BD">
            <w:pPr>
              <w:spacing w:after="0" w:line="240" w:lineRule="auto"/>
              <w:jc w:val="center"/>
              <w:rPr>
                <w:rFonts w:eastAsia="Times New Roman" w:cs="Arial"/>
                <w:color w:val="000000" w:themeColor="text1"/>
                <w:sz w:val="24"/>
                <w:szCs w:val="24"/>
                <w:lang w:eastAsia="en-GB"/>
              </w:rPr>
            </w:pPr>
            <w:r>
              <w:rPr>
                <w:rFonts w:eastAsia="Times New Roman" w:cs="Arial"/>
                <w:bCs/>
                <w:color w:val="000000" w:themeColor="text1"/>
                <w:kern w:val="24"/>
                <w:sz w:val="24"/>
                <w:szCs w:val="24"/>
                <w:lang w:eastAsia="en-GB"/>
              </w:rPr>
              <w:t>1016</w:t>
            </w:r>
          </w:p>
        </w:tc>
      </w:tr>
      <w:tr w:rsidR="000501D4" w:rsidRPr="000501D4" w:rsidTr="004773F2">
        <w:trPr>
          <w:trHeight w:val="28"/>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Kwik Year 5/6</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142</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630904" w:rsidP="007A58BD">
            <w:pPr>
              <w:spacing w:after="0" w:line="240" w:lineRule="auto"/>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154</w:t>
            </w:r>
          </w:p>
        </w:tc>
      </w:tr>
      <w:tr w:rsidR="000501D4" w:rsidRPr="000501D4" w:rsidTr="004773F2">
        <w:trPr>
          <w:trHeight w:val="107"/>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Kwik Year 3/4</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125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630904" w:rsidP="007A58BD">
            <w:pPr>
              <w:spacing w:after="0" w:line="240" w:lineRule="auto"/>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122</w:t>
            </w:r>
          </w:p>
        </w:tc>
      </w:tr>
      <w:tr w:rsidR="000501D4" w:rsidRPr="000501D4" w:rsidTr="004773F2">
        <w:trPr>
          <w:trHeight w:val="28"/>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58"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Kwik Girls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58"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82</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630904" w:rsidP="007A58BD">
            <w:pPr>
              <w:spacing w:after="0" w:line="258" w:lineRule="atLeast"/>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83</w:t>
            </w:r>
          </w:p>
        </w:tc>
      </w:tr>
      <w:tr w:rsidR="000501D4" w:rsidRPr="000501D4" w:rsidTr="004773F2">
        <w:trPr>
          <w:trHeight w:val="28"/>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67"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Primary Indoor</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67"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29</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630904" w:rsidP="007A58BD">
            <w:pPr>
              <w:spacing w:after="0" w:line="267" w:lineRule="atLeast"/>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32</w:t>
            </w:r>
          </w:p>
        </w:tc>
      </w:tr>
      <w:tr w:rsidR="000501D4" w:rsidRPr="000501D4" w:rsidTr="004773F2">
        <w:trPr>
          <w:trHeight w:val="28"/>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Under 11 Hardball</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6</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0</w:t>
            </w:r>
          </w:p>
        </w:tc>
      </w:tr>
      <w:tr w:rsidR="000501D4" w:rsidRPr="000501D4" w:rsidTr="004773F2">
        <w:trPr>
          <w:trHeight w:val="272"/>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2" w:lineRule="atLeast"/>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Migration</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2" w:lineRule="atLeast"/>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400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630904" w:rsidP="007A58BD">
            <w:pPr>
              <w:spacing w:after="0" w:line="272" w:lineRule="atLeast"/>
              <w:jc w:val="center"/>
              <w:rPr>
                <w:rFonts w:eastAsia="Times New Roman" w:cs="Arial"/>
                <w:color w:val="000000" w:themeColor="text1"/>
                <w:sz w:val="24"/>
                <w:szCs w:val="24"/>
                <w:lang w:eastAsia="en-GB"/>
              </w:rPr>
            </w:pPr>
            <w:r>
              <w:rPr>
                <w:rFonts w:eastAsia="Times New Roman" w:cs="Arial"/>
                <w:bCs/>
                <w:color w:val="000000" w:themeColor="text1"/>
                <w:kern w:val="24"/>
                <w:sz w:val="24"/>
                <w:szCs w:val="24"/>
                <w:lang w:eastAsia="en-GB"/>
              </w:rPr>
              <w:t>532</w:t>
            </w:r>
          </w:p>
        </w:tc>
      </w:tr>
      <w:tr w:rsidR="000501D4" w:rsidRPr="000501D4" w:rsidTr="004773F2">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Transition Methods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3</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w:t>
            </w:r>
          </w:p>
        </w:tc>
      </w:tr>
      <w:tr w:rsidR="000501D4" w:rsidRPr="000501D4" w:rsidTr="004773F2">
        <w:trPr>
          <w:trHeight w:val="276"/>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6"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Transition Sessions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6"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630904" w:rsidP="007A58BD">
            <w:pPr>
              <w:spacing w:after="0" w:line="276" w:lineRule="atLeast"/>
              <w:jc w:val="center"/>
              <w:rPr>
                <w:rFonts w:eastAsia="Times New Roman" w:cs="Arial"/>
                <w:color w:val="000000" w:themeColor="text1"/>
                <w:sz w:val="24"/>
                <w:szCs w:val="24"/>
                <w:lang w:eastAsia="en-GB"/>
              </w:rPr>
            </w:pPr>
            <w:r>
              <w:rPr>
                <w:rFonts w:eastAsia="Times New Roman" w:cs="Arial"/>
                <w:color w:val="000000" w:themeColor="text1"/>
                <w:kern w:val="24"/>
                <w:sz w:val="24"/>
                <w:szCs w:val="24"/>
                <w:lang w:eastAsia="en-GB"/>
              </w:rPr>
              <w:t>78</w:t>
            </w:r>
          </w:p>
        </w:tc>
      </w:tr>
    </w:tbl>
    <w:p w:rsidR="00E31B15" w:rsidRDefault="00E31B15" w:rsidP="00E31B15">
      <w:pPr>
        <w:tabs>
          <w:tab w:val="left" w:pos="1635"/>
        </w:tabs>
        <w:rPr>
          <w:sz w:val="24"/>
          <w:szCs w:val="24"/>
        </w:rPr>
      </w:pPr>
    </w:p>
    <w:p w:rsidR="007A58BD" w:rsidRDefault="007A58BD" w:rsidP="00E31B15">
      <w:pPr>
        <w:tabs>
          <w:tab w:val="left" w:pos="1635"/>
        </w:tabs>
        <w:rPr>
          <w:b/>
          <w:sz w:val="24"/>
          <w:szCs w:val="24"/>
        </w:rPr>
      </w:pPr>
      <w:r w:rsidRPr="007A58BD">
        <w:rPr>
          <w:b/>
          <w:sz w:val="24"/>
          <w:szCs w:val="24"/>
        </w:rPr>
        <w:t>Secondary</w:t>
      </w:r>
    </w:p>
    <w:tbl>
      <w:tblPr>
        <w:tblW w:w="5380" w:type="dxa"/>
        <w:tblInd w:w="1125" w:type="dxa"/>
        <w:tblCellMar>
          <w:left w:w="0" w:type="dxa"/>
          <w:right w:w="0" w:type="dxa"/>
        </w:tblCellMar>
        <w:tblLook w:val="0420" w:firstRow="1" w:lastRow="0" w:firstColumn="0" w:lastColumn="0" w:noHBand="0" w:noVBand="1"/>
      </w:tblPr>
      <w:tblGrid>
        <w:gridCol w:w="3220"/>
        <w:gridCol w:w="1060"/>
        <w:gridCol w:w="1100"/>
      </w:tblGrid>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7A58BD" w:rsidRPr="007A58BD" w:rsidRDefault="00727B04" w:rsidP="007A58BD">
            <w:pPr>
              <w:spacing w:after="0" w:line="240" w:lineRule="auto"/>
              <w:rPr>
                <w:rFonts w:ascii="Arial" w:eastAsia="Times New Roman" w:hAnsi="Arial" w:cs="Arial"/>
                <w:sz w:val="36"/>
                <w:szCs w:val="36"/>
                <w:lang w:eastAsia="en-GB"/>
              </w:rPr>
            </w:pPr>
            <w:r>
              <w:rPr>
                <w:b/>
                <w:color w:val="FFFFFF" w:themeColor="background1"/>
                <w:sz w:val="24"/>
                <w:szCs w:val="24"/>
              </w:rPr>
              <w:t>Key Performance Indicators</w:t>
            </w:r>
          </w:p>
        </w:tc>
        <w:tc>
          <w:tcPr>
            <w:tcW w:w="1060"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7A58BD" w:rsidRPr="007A58BD" w:rsidRDefault="007A58BD" w:rsidP="007A58BD">
            <w:pPr>
              <w:spacing w:after="0" w:line="240" w:lineRule="auto"/>
              <w:rPr>
                <w:rFonts w:ascii="Arial" w:eastAsia="Times New Roman" w:hAnsi="Arial" w:cs="Arial"/>
                <w:sz w:val="36"/>
                <w:szCs w:val="36"/>
                <w:lang w:eastAsia="en-GB"/>
              </w:rPr>
            </w:pPr>
            <w:r w:rsidRPr="007A58BD">
              <w:rPr>
                <w:rFonts w:ascii="Calibri" w:eastAsia="Times New Roman" w:hAnsi="Calibri" w:cs="Arial"/>
                <w:b/>
                <w:bCs/>
                <w:color w:val="FFFFFF" w:themeColor="light1"/>
                <w:kern w:val="24"/>
                <w:sz w:val="24"/>
                <w:szCs w:val="24"/>
                <w:lang w:eastAsia="en-GB"/>
              </w:rPr>
              <w:t>Target</w:t>
            </w:r>
          </w:p>
        </w:tc>
        <w:tc>
          <w:tcPr>
            <w:tcW w:w="1100"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
                <w:bCs/>
                <w:color w:val="FFFFFF" w:themeColor="light1"/>
                <w:kern w:val="24"/>
                <w:sz w:val="24"/>
                <w:szCs w:val="24"/>
                <w:lang w:eastAsia="en-GB"/>
              </w:rPr>
              <w:t>Actual</w:t>
            </w:r>
          </w:p>
        </w:tc>
      </w:tr>
      <w:tr w:rsidR="007A58BD" w:rsidRPr="007A58BD" w:rsidTr="004773F2">
        <w:trPr>
          <w:trHeight w:val="29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92" w:lineRule="atLeast"/>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Existing Schools</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92" w:lineRule="atLeast"/>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51</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F13FEF" w:rsidP="007A58BD">
            <w:pPr>
              <w:spacing w:after="0" w:line="292" w:lineRule="atLeast"/>
              <w:jc w:val="center"/>
              <w:rPr>
                <w:rFonts w:ascii="Arial" w:eastAsia="Times New Roman" w:hAnsi="Arial" w:cs="Arial"/>
                <w:sz w:val="36"/>
                <w:szCs w:val="36"/>
                <w:lang w:eastAsia="en-GB"/>
              </w:rPr>
            </w:pPr>
            <w:r>
              <w:rPr>
                <w:rFonts w:ascii="Calibri" w:eastAsia="Times New Roman" w:hAnsi="Calibri" w:cs="Arial"/>
                <w:color w:val="000000" w:themeColor="dark1"/>
                <w:kern w:val="24"/>
                <w:sz w:val="24"/>
                <w:szCs w:val="24"/>
                <w:lang w:eastAsia="en-GB"/>
              </w:rPr>
              <w:t>47</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New Schools</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F13FEF"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bCs/>
                <w:color w:val="000000" w:themeColor="dark1"/>
                <w:kern w:val="24"/>
                <w:sz w:val="24"/>
                <w:szCs w:val="24"/>
                <w:lang w:eastAsia="en-GB"/>
              </w:rPr>
              <w:t>9</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bookmarkStart w:id="0" w:name="_GoBack"/>
            <w:bookmarkEnd w:id="0"/>
            <w:r w:rsidRPr="007A58BD">
              <w:rPr>
                <w:rFonts w:ascii="Calibri" w:eastAsia="Times New Roman" w:hAnsi="Calibri" w:cs="Arial"/>
                <w:color w:val="000000" w:themeColor="dark1"/>
                <w:kern w:val="24"/>
                <w:sz w:val="24"/>
                <w:szCs w:val="24"/>
                <w:lang w:eastAsia="en-GB"/>
              </w:rPr>
              <w:t>Competition Types</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19</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630904"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themeColor="dark1"/>
                <w:kern w:val="24"/>
                <w:sz w:val="24"/>
                <w:szCs w:val="24"/>
                <w:lang w:eastAsia="en-GB"/>
              </w:rPr>
              <w:t>18</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342" w:lineRule="atLeast"/>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Lady Taverners U13</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342" w:lineRule="atLeast"/>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23</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342" w:lineRule="atLeast"/>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28</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Lady Taverners U15</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22</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630904"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bCs/>
                <w:color w:val="000000" w:themeColor="dark1"/>
                <w:kern w:val="24"/>
                <w:sz w:val="24"/>
                <w:szCs w:val="24"/>
                <w:lang w:eastAsia="en-GB"/>
              </w:rPr>
              <w:t>28</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Secondary Indoor</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8</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630904"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themeColor="dark1"/>
                <w:kern w:val="24"/>
                <w:sz w:val="24"/>
                <w:szCs w:val="24"/>
                <w:lang w:eastAsia="en-GB"/>
              </w:rPr>
              <w:t>16</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themeColor="dark1"/>
                <w:kern w:val="24"/>
                <w:sz w:val="24"/>
                <w:szCs w:val="24"/>
                <w:lang w:eastAsia="en-GB"/>
              </w:rPr>
              <w:t>ESCA all</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themeColor="dark1"/>
                <w:kern w:val="24"/>
                <w:sz w:val="24"/>
                <w:szCs w:val="24"/>
                <w:lang w:eastAsia="en-GB"/>
              </w:rPr>
              <w:t>98</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themeColor="dark1"/>
                <w:kern w:val="24"/>
                <w:sz w:val="24"/>
                <w:szCs w:val="24"/>
                <w:lang w:eastAsia="en-GB"/>
              </w:rPr>
              <w:t>100</w:t>
            </w:r>
          </w:p>
        </w:tc>
      </w:tr>
      <w:tr w:rsidR="007A58BD"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72" w:lineRule="atLeast"/>
              <w:jc w:val="center"/>
              <w:rPr>
                <w:rFonts w:ascii="Arial" w:eastAsia="Times New Roman" w:hAnsi="Arial" w:cs="Arial"/>
                <w:sz w:val="36"/>
                <w:szCs w:val="36"/>
                <w:lang w:eastAsia="en-GB"/>
              </w:rPr>
            </w:pPr>
            <w:r>
              <w:rPr>
                <w:rFonts w:ascii="Calibri" w:eastAsia="Times New Roman" w:hAnsi="Calibri" w:cs="Arial"/>
                <w:bCs/>
                <w:color w:val="000000" w:themeColor="dark1"/>
                <w:kern w:val="24"/>
                <w:sz w:val="24"/>
                <w:szCs w:val="24"/>
                <w:lang w:eastAsia="en-GB"/>
              </w:rPr>
              <w:t>Chance to Compete Boys all</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72" w:lineRule="atLeast"/>
              <w:jc w:val="center"/>
              <w:rPr>
                <w:rFonts w:ascii="Arial" w:eastAsia="Times New Roman" w:hAnsi="Arial" w:cs="Arial"/>
                <w:sz w:val="36"/>
                <w:szCs w:val="36"/>
                <w:lang w:eastAsia="en-GB"/>
              </w:rPr>
            </w:pPr>
            <w:r>
              <w:rPr>
                <w:rFonts w:ascii="Calibri" w:eastAsia="Times New Roman" w:hAnsi="Calibri" w:cs="Arial"/>
                <w:bCs/>
                <w:color w:val="000000" w:themeColor="dark1"/>
                <w:kern w:val="24"/>
                <w:sz w:val="24"/>
                <w:szCs w:val="24"/>
                <w:lang w:eastAsia="en-GB"/>
              </w:rPr>
              <w:t>48</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630904" w:rsidP="007A58BD">
            <w:pPr>
              <w:spacing w:after="0" w:line="272" w:lineRule="atLeast"/>
              <w:jc w:val="center"/>
              <w:rPr>
                <w:rFonts w:ascii="Arial" w:eastAsia="Times New Roman" w:hAnsi="Arial" w:cs="Arial"/>
                <w:sz w:val="36"/>
                <w:szCs w:val="36"/>
                <w:lang w:eastAsia="en-GB"/>
              </w:rPr>
            </w:pPr>
            <w:r>
              <w:rPr>
                <w:rFonts w:ascii="Calibri" w:eastAsia="Times New Roman" w:hAnsi="Calibri" w:cs="Arial"/>
                <w:bCs/>
                <w:color w:val="000000" w:themeColor="dark1"/>
                <w:kern w:val="24"/>
                <w:sz w:val="24"/>
                <w:szCs w:val="24"/>
                <w:lang w:eastAsia="en-GB"/>
              </w:rPr>
              <w:t>86</w:t>
            </w:r>
          </w:p>
        </w:tc>
      </w:tr>
      <w:tr w:rsidR="00954288"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954288"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Table Cricket</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954288"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4</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954288" w:rsidRDefault="006309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8</w:t>
            </w:r>
          </w:p>
        </w:tc>
      </w:tr>
      <w:tr w:rsidR="00727B04"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HE- FE</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4</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6309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4</w:t>
            </w:r>
          </w:p>
        </w:tc>
      </w:tr>
      <w:tr w:rsidR="00727B04"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lastRenderedPageBreak/>
              <w:t>Competitions Overall</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245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A1F65"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270</w:t>
            </w:r>
          </w:p>
        </w:tc>
      </w:tr>
      <w:tr w:rsidR="00727B04"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Migration</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200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A1F65"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120</w:t>
            </w:r>
          </w:p>
        </w:tc>
      </w:tr>
      <w:tr w:rsidR="00727B04"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727B04" w:rsidP="00727B04">
            <w:pPr>
              <w:tabs>
                <w:tab w:val="left" w:pos="2025"/>
              </w:tabs>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Transition Methods</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3</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4</w:t>
            </w:r>
          </w:p>
        </w:tc>
      </w:tr>
    </w:tbl>
    <w:p w:rsidR="004773F2" w:rsidRDefault="004773F2" w:rsidP="00E31B15">
      <w:pPr>
        <w:tabs>
          <w:tab w:val="left" w:pos="1635"/>
        </w:tabs>
        <w:rPr>
          <w:b/>
          <w:sz w:val="24"/>
          <w:szCs w:val="24"/>
        </w:rPr>
      </w:pPr>
    </w:p>
    <w:p w:rsidR="004773F2" w:rsidRDefault="004773F2" w:rsidP="00E31B15">
      <w:pPr>
        <w:tabs>
          <w:tab w:val="left" w:pos="1635"/>
        </w:tabs>
        <w:rPr>
          <w:b/>
          <w:sz w:val="24"/>
          <w:szCs w:val="24"/>
        </w:rPr>
      </w:pPr>
      <w:r>
        <w:rPr>
          <w:b/>
          <w:sz w:val="24"/>
          <w:szCs w:val="24"/>
        </w:rPr>
        <w:t>Street (no impacts defined, just actuals)</w:t>
      </w:r>
    </w:p>
    <w:tbl>
      <w:tblPr>
        <w:tblW w:w="5640" w:type="dxa"/>
        <w:tblInd w:w="1095" w:type="dxa"/>
        <w:tblCellMar>
          <w:left w:w="0" w:type="dxa"/>
          <w:right w:w="0" w:type="dxa"/>
        </w:tblCellMar>
        <w:tblLook w:val="0420" w:firstRow="1" w:lastRow="0" w:firstColumn="0" w:lastColumn="0" w:noHBand="0" w:noVBand="1"/>
      </w:tblPr>
      <w:tblGrid>
        <w:gridCol w:w="4576"/>
        <w:gridCol w:w="1064"/>
      </w:tblGrid>
      <w:tr w:rsidR="004773F2" w:rsidRPr="004773F2" w:rsidTr="004773F2">
        <w:trPr>
          <w:trHeight w:val="28"/>
        </w:trPr>
        <w:tc>
          <w:tcPr>
            <w:tcW w:w="4576"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Pr>
                <w:b/>
                <w:color w:val="FFFFFF" w:themeColor="background1"/>
                <w:sz w:val="24"/>
                <w:szCs w:val="24"/>
              </w:rPr>
              <w:t>Key Performance Indicators</w:t>
            </w:r>
          </w:p>
        </w:tc>
        <w:tc>
          <w:tcPr>
            <w:tcW w:w="1064"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b/>
                <w:bCs/>
                <w:color w:val="FFFFFF" w:themeColor="light1"/>
                <w:kern w:val="24"/>
                <w:sz w:val="28"/>
                <w:szCs w:val="28"/>
                <w:lang w:eastAsia="en-GB"/>
              </w:rPr>
              <w:t>2016</w:t>
            </w:r>
          </w:p>
        </w:tc>
      </w:tr>
      <w:tr w:rsidR="004773F2" w:rsidRPr="004773F2" w:rsidTr="004773F2">
        <w:trPr>
          <w:trHeight w:val="292"/>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92" w:lineRule="atLeast"/>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Junior Projects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E703DB" w:rsidP="004773F2">
            <w:pPr>
              <w:spacing w:after="0" w:line="292" w:lineRule="atLeast"/>
              <w:jc w:val="center"/>
              <w:rPr>
                <w:rFonts w:ascii="Arial" w:eastAsia="Times New Roman" w:hAnsi="Arial" w:cs="Arial"/>
                <w:sz w:val="36"/>
                <w:szCs w:val="36"/>
                <w:lang w:eastAsia="en-GB"/>
              </w:rPr>
            </w:pPr>
            <w:r>
              <w:rPr>
                <w:rFonts w:ascii="Calibri" w:eastAsia="Times New Roman" w:hAnsi="Calibri" w:cs="Arial"/>
                <w:kern w:val="24"/>
                <w:sz w:val="28"/>
                <w:szCs w:val="28"/>
                <w:lang w:eastAsia="en-GB"/>
              </w:rPr>
              <w:t>7</w:t>
            </w:r>
          </w:p>
        </w:tc>
      </w:tr>
      <w:tr w:rsidR="004773F2" w:rsidRPr="004773F2" w:rsidTr="004773F2">
        <w:trPr>
          <w:trHeight w:val="424"/>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Young Adults Projects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C167C0" w:rsidP="004773F2">
            <w:pPr>
              <w:spacing w:after="0" w:line="240" w:lineRule="auto"/>
              <w:jc w:val="center"/>
              <w:rPr>
                <w:rFonts w:ascii="Arial" w:eastAsia="Times New Roman" w:hAnsi="Arial" w:cs="Arial"/>
                <w:sz w:val="36"/>
                <w:szCs w:val="36"/>
                <w:lang w:eastAsia="en-GB"/>
              </w:rPr>
            </w:pPr>
            <w:r>
              <w:rPr>
                <w:rFonts w:ascii="Calibri" w:eastAsia="Times New Roman" w:hAnsi="Calibri" w:cs="Arial"/>
                <w:kern w:val="24"/>
                <w:sz w:val="28"/>
                <w:szCs w:val="28"/>
                <w:lang w:eastAsia="en-GB"/>
              </w:rPr>
              <w:t>2</w:t>
            </w:r>
          </w:p>
        </w:tc>
      </w:tr>
      <w:tr w:rsidR="004773F2" w:rsidRPr="004773F2" w:rsidTr="004773F2">
        <w:trPr>
          <w:trHeight w:val="351"/>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registered participants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F13FEF" w:rsidP="004773F2">
            <w:pPr>
              <w:spacing w:after="0" w:line="240" w:lineRule="auto"/>
              <w:jc w:val="center"/>
              <w:rPr>
                <w:rFonts w:ascii="Arial" w:eastAsia="Times New Roman" w:hAnsi="Arial" w:cs="Arial"/>
                <w:sz w:val="36"/>
                <w:szCs w:val="36"/>
                <w:lang w:eastAsia="en-GB"/>
              </w:rPr>
            </w:pPr>
            <w:r>
              <w:rPr>
                <w:rFonts w:ascii="Calibri" w:eastAsia="Times New Roman" w:hAnsi="Calibri" w:cs="Arial"/>
                <w:kern w:val="24"/>
                <w:sz w:val="28"/>
                <w:szCs w:val="28"/>
                <w:lang w:eastAsia="en-GB"/>
              </w:rPr>
              <w:t>145</w:t>
            </w:r>
          </w:p>
        </w:tc>
      </w:tr>
      <w:tr w:rsidR="004773F2" w:rsidRPr="004773F2" w:rsidTr="004773F2">
        <w:trPr>
          <w:trHeight w:val="414"/>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competitions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A1F65" w:rsidP="004773F2">
            <w:pPr>
              <w:spacing w:after="0" w:line="240" w:lineRule="auto"/>
              <w:jc w:val="center"/>
              <w:rPr>
                <w:rFonts w:ascii="Arial" w:eastAsia="Times New Roman" w:hAnsi="Arial" w:cs="Arial"/>
                <w:sz w:val="36"/>
                <w:szCs w:val="36"/>
                <w:lang w:eastAsia="en-GB"/>
              </w:rPr>
            </w:pPr>
            <w:r>
              <w:rPr>
                <w:rFonts w:ascii="Calibri" w:eastAsia="Times New Roman" w:hAnsi="Calibri" w:cs="Arial"/>
                <w:kern w:val="24"/>
                <w:sz w:val="28"/>
                <w:szCs w:val="28"/>
                <w:lang w:eastAsia="en-GB"/>
              </w:rPr>
              <w:t>14</w:t>
            </w:r>
          </w:p>
        </w:tc>
      </w:tr>
      <w:tr w:rsidR="004773F2" w:rsidRPr="004773F2" w:rsidTr="004773F2">
        <w:trPr>
          <w:trHeight w:val="342"/>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342" w:lineRule="atLeast"/>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case studies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A1F65" w:rsidRDefault="004A1F65" w:rsidP="004A1F65">
            <w:pPr>
              <w:spacing w:after="0" w:line="342" w:lineRule="atLeast"/>
              <w:jc w:val="center"/>
              <w:rPr>
                <w:rFonts w:ascii="Arial" w:eastAsia="Times New Roman" w:hAnsi="Arial" w:cs="Arial"/>
                <w:sz w:val="28"/>
                <w:szCs w:val="28"/>
                <w:lang w:eastAsia="en-GB"/>
              </w:rPr>
            </w:pPr>
            <w:r w:rsidRPr="004A1F65">
              <w:rPr>
                <w:rFonts w:ascii="Arial" w:eastAsia="Times New Roman" w:hAnsi="Arial" w:cs="Arial"/>
                <w:sz w:val="28"/>
                <w:szCs w:val="28"/>
                <w:lang w:eastAsia="en-GB"/>
              </w:rPr>
              <w:t>1</w:t>
            </w:r>
          </w:p>
        </w:tc>
      </w:tr>
      <w:tr w:rsidR="004773F2" w:rsidRPr="004773F2" w:rsidTr="004773F2">
        <w:trPr>
          <w:trHeight w:val="392"/>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educational workshops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A1F65" w:rsidP="004773F2">
            <w:pPr>
              <w:spacing w:after="0" w:line="240" w:lineRule="auto"/>
              <w:jc w:val="center"/>
              <w:rPr>
                <w:rFonts w:ascii="Arial" w:eastAsia="Times New Roman" w:hAnsi="Arial" w:cs="Arial"/>
                <w:sz w:val="36"/>
                <w:szCs w:val="36"/>
                <w:lang w:eastAsia="en-GB"/>
              </w:rPr>
            </w:pPr>
            <w:r>
              <w:rPr>
                <w:rFonts w:ascii="Calibri" w:eastAsia="Times New Roman" w:hAnsi="Calibri" w:cs="Arial"/>
                <w:kern w:val="24"/>
                <w:sz w:val="28"/>
                <w:szCs w:val="28"/>
                <w:lang w:eastAsia="en-GB"/>
              </w:rPr>
              <w:t>0</w:t>
            </w:r>
          </w:p>
        </w:tc>
      </w:tr>
    </w:tbl>
    <w:p w:rsidR="004773F2" w:rsidRDefault="004773F2" w:rsidP="004773F2">
      <w:pPr>
        <w:tabs>
          <w:tab w:val="left" w:pos="1635"/>
        </w:tabs>
        <w:jc w:val="center"/>
        <w:rPr>
          <w:b/>
          <w:sz w:val="24"/>
          <w:szCs w:val="24"/>
        </w:rPr>
      </w:pPr>
    </w:p>
    <w:p w:rsidR="004A1F65" w:rsidRDefault="004773F2" w:rsidP="004773F2">
      <w:pPr>
        <w:tabs>
          <w:tab w:val="left" w:pos="1635"/>
        </w:tabs>
        <w:rPr>
          <w:sz w:val="24"/>
          <w:szCs w:val="24"/>
        </w:rPr>
      </w:pPr>
      <w:r>
        <w:rPr>
          <w:sz w:val="24"/>
          <w:szCs w:val="24"/>
        </w:rPr>
        <w:t xml:space="preserve">Overall, </w:t>
      </w:r>
      <w:r w:rsidR="004A1F65">
        <w:rPr>
          <w:sz w:val="24"/>
          <w:szCs w:val="24"/>
        </w:rPr>
        <w:t>we are very pleased with the KPI’s</w:t>
      </w:r>
      <w:r w:rsidR="0059254D">
        <w:rPr>
          <w:sz w:val="24"/>
          <w:szCs w:val="24"/>
        </w:rPr>
        <w:t>. The focus of spending more time</w:t>
      </w:r>
      <w:r w:rsidR="004E3FF4">
        <w:rPr>
          <w:sz w:val="24"/>
          <w:szCs w:val="24"/>
        </w:rPr>
        <w:t xml:space="preserve"> face to face with club people we</w:t>
      </w:r>
      <w:r w:rsidR="0059254D">
        <w:rPr>
          <w:sz w:val="24"/>
          <w:szCs w:val="24"/>
        </w:rPr>
        <w:t xml:space="preserve"> believe was the main reason the GCB </w:t>
      </w:r>
      <w:r w:rsidR="00F42252">
        <w:rPr>
          <w:sz w:val="24"/>
          <w:szCs w:val="24"/>
        </w:rPr>
        <w:t xml:space="preserve">were able to have the effect it did. The most satisfying statistic has to be the migration number of </w:t>
      </w:r>
      <w:r w:rsidR="004A1F65">
        <w:rPr>
          <w:sz w:val="24"/>
          <w:szCs w:val="24"/>
        </w:rPr>
        <w:t>532</w:t>
      </w:r>
      <w:r w:rsidR="00F42252">
        <w:rPr>
          <w:sz w:val="24"/>
          <w:szCs w:val="24"/>
        </w:rPr>
        <w:t xml:space="preserve"> which has exceeded our expectations </w:t>
      </w:r>
      <w:r w:rsidR="004A1F65">
        <w:rPr>
          <w:sz w:val="24"/>
          <w:szCs w:val="24"/>
        </w:rPr>
        <w:t>once again.</w:t>
      </w:r>
    </w:p>
    <w:p w:rsidR="000738AE" w:rsidRDefault="000738AE" w:rsidP="004773F2">
      <w:pPr>
        <w:tabs>
          <w:tab w:val="left" w:pos="1635"/>
        </w:tabs>
        <w:rPr>
          <w:sz w:val="24"/>
          <w:szCs w:val="24"/>
        </w:rPr>
      </w:pPr>
      <w:r>
        <w:rPr>
          <w:sz w:val="24"/>
          <w:szCs w:val="24"/>
        </w:rPr>
        <w:t>The way in which the GCB recorded migration this year we believe is an extremely robust and accurate way to get ‘proper information’. Each club completed an impact report form which asked for specific numbers. This included Primary, Secondary and the Golden Ticket incentive. This incentive provided clubs to offer an incentive to young people to come along to the club. This transition method was the first y</w:t>
      </w:r>
      <w:r w:rsidR="00DF7BC7">
        <w:rPr>
          <w:sz w:val="24"/>
          <w:szCs w:val="24"/>
        </w:rPr>
        <w:t>ear in action and as a result 80</w:t>
      </w:r>
      <w:r>
        <w:rPr>
          <w:sz w:val="24"/>
          <w:szCs w:val="24"/>
        </w:rPr>
        <w:t xml:space="preserve"> young people used it to join a club. This is something that will be pushed harder next year as only half the clubs took it up. The potential for this is huge and a number of other counties have used the GCB template </w:t>
      </w:r>
      <w:r w:rsidR="004E3FF4">
        <w:rPr>
          <w:sz w:val="24"/>
          <w:szCs w:val="24"/>
        </w:rPr>
        <w:t>and ran it themselves.</w:t>
      </w:r>
      <w:r>
        <w:rPr>
          <w:sz w:val="24"/>
          <w:szCs w:val="24"/>
        </w:rPr>
        <w:t xml:space="preserve"> </w:t>
      </w:r>
    </w:p>
    <w:p w:rsidR="00BF6E27" w:rsidRDefault="00BF6E27" w:rsidP="004773F2">
      <w:pPr>
        <w:tabs>
          <w:tab w:val="left" w:pos="1635"/>
        </w:tabs>
        <w:rPr>
          <w:sz w:val="24"/>
          <w:szCs w:val="24"/>
        </w:rPr>
      </w:pPr>
      <w:r>
        <w:rPr>
          <w:sz w:val="24"/>
          <w:szCs w:val="24"/>
        </w:rPr>
        <w:t xml:space="preserve">The GCB recognised that assemblies work and that an increase was needed and the feedback again this year from </w:t>
      </w:r>
      <w:r w:rsidR="00DF7BC7">
        <w:rPr>
          <w:sz w:val="24"/>
          <w:szCs w:val="24"/>
        </w:rPr>
        <w:t>clubs has been very positive. 89</w:t>
      </w:r>
      <w:r>
        <w:rPr>
          <w:sz w:val="24"/>
          <w:szCs w:val="24"/>
        </w:rPr>
        <w:t xml:space="preserve"> assemblies were delivered in total which were mainly delivered by GCB Community Coaches</w:t>
      </w:r>
      <w:r w:rsidR="00DF7BC7">
        <w:rPr>
          <w:sz w:val="24"/>
          <w:szCs w:val="24"/>
        </w:rPr>
        <w:t xml:space="preserve"> (this includes All Stars promotion assemblies)</w:t>
      </w:r>
      <w:r>
        <w:rPr>
          <w:sz w:val="24"/>
          <w:szCs w:val="24"/>
        </w:rPr>
        <w:t>. There are a couple of club coaches that are happy to deliver them however most coaches ask the GCB to deliver on their behalf as speaking to a whole school and its teachers often intimidates them.</w:t>
      </w:r>
    </w:p>
    <w:p w:rsidR="000738AE" w:rsidRDefault="000738AE" w:rsidP="004773F2">
      <w:pPr>
        <w:tabs>
          <w:tab w:val="left" w:pos="1635"/>
        </w:tabs>
        <w:rPr>
          <w:sz w:val="24"/>
          <w:szCs w:val="24"/>
        </w:rPr>
      </w:pPr>
      <w:r>
        <w:rPr>
          <w:sz w:val="24"/>
          <w:szCs w:val="24"/>
        </w:rPr>
        <w:t xml:space="preserve">The success and longevity of this programme is highly dependent on the number and quality of the coaches and workforce. The last 3 years, the GCB have run a stand-alone </w:t>
      </w:r>
      <w:r w:rsidR="004E3FF4">
        <w:rPr>
          <w:sz w:val="24"/>
          <w:szCs w:val="24"/>
        </w:rPr>
        <w:t>event</w:t>
      </w:r>
      <w:r>
        <w:rPr>
          <w:sz w:val="24"/>
          <w:szCs w:val="24"/>
        </w:rPr>
        <w:t xml:space="preserve"> where </w:t>
      </w:r>
      <w:r>
        <w:rPr>
          <w:sz w:val="24"/>
          <w:szCs w:val="24"/>
        </w:rPr>
        <w:lastRenderedPageBreak/>
        <w:t xml:space="preserve">all coaches come together for a CPD event. This is something that will be reviewed as I’m sure there are other ways where support can be given. Something that is ongoing and personal would have more effect however having over 40 external coaches involved makes that a tricky exercise. </w:t>
      </w:r>
    </w:p>
    <w:p w:rsidR="000738AE" w:rsidRDefault="000738AE" w:rsidP="004773F2">
      <w:pPr>
        <w:tabs>
          <w:tab w:val="left" w:pos="1635"/>
        </w:tabs>
        <w:rPr>
          <w:sz w:val="24"/>
          <w:szCs w:val="24"/>
        </w:rPr>
      </w:pPr>
    </w:p>
    <w:p w:rsidR="000738AE" w:rsidRDefault="000738AE" w:rsidP="004773F2">
      <w:pPr>
        <w:tabs>
          <w:tab w:val="left" w:pos="1635"/>
        </w:tabs>
        <w:rPr>
          <w:b/>
          <w:sz w:val="24"/>
          <w:szCs w:val="24"/>
        </w:rPr>
      </w:pPr>
      <w:r w:rsidRPr="000738AE">
        <w:rPr>
          <w:b/>
          <w:sz w:val="24"/>
          <w:szCs w:val="24"/>
        </w:rPr>
        <w:t>Impact- Schools</w:t>
      </w:r>
    </w:p>
    <w:p w:rsidR="000738AE" w:rsidRPr="00F14D6D" w:rsidRDefault="000738AE" w:rsidP="000738AE">
      <w:pPr>
        <w:pStyle w:val="NormalWeb"/>
        <w:shd w:val="clear" w:color="auto" w:fill="FFFFFF"/>
        <w:rPr>
          <w:rFonts w:asciiTheme="minorHAnsi" w:hAnsiTheme="minorHAnsi"/>
          <w:i/>
          <w:color w:val="000000"/>
          <w:sz w:val="16"/>
          <w:szCs w:val="16"/>
        </w:rPr>
      </w:pPr>
      <w:r w:rsidRPr="00F14D6D">
        <w:rPr>
          <w:rFonts w:asciiTheme="minorHAnsi" w:hAnsiTheme="minorHAnsi"/>
          <w:i/>
          <w:color w:val="000000"/>
          <w:sz w:val="16"/>
          <w:szCs w:val="16"/>
        </w:rPr>
        <w:t>Hi Chris,</w:t>
      </w:r>
    </w:p>
    <w:p w:rsidR="000738AE" w:rsidRPr="00F14D6D" w:rsidRDefault="00DF7BC7" w:rsidP="000738AE">
      <w:pPr>
        <w:pStyle w:val="NormalWeb"/>
        <w:shd w:val="clear" w:color="auto" w:fill="FFFFFF"/>
        <w:rPr>
          <w:rFonts w:asciiTheme="minorHAnsi" w:hAnsiTheme="minorHAnsi"/>
          <w:i/>
          <w:color w:val="000000"/>
          <w:sz w:val="16"/>
          <w:szCs w:val="16"/>
        </w:rPr>
      </w:pPr>
      <w:r>
        <w:rPr>
          <w:rFonts w:asciiTheme="minorHAnsi" w:hAnsiTheme="minorHAnsi"/>
          <w:i/>
          <w:color w:val="000000"/>
          <w:sz w:val="16"/>
          <w:szCs w:val="16"/>
        </w:rPr>
        <w:t xml:space="preserve">Thank you once again for enabling </w:t>
      </w:r>
      <w:proofErr w:type="spellStart"/>
      <w:r>
        <w:rPr>
          <w:rFonts w:asciiTheme="minorHAnsi" w:hAnsiTheme="minorHAnsi"/>
          <w:i/>
          <w:color w:val="000000"/>
          <w:sz w:val="16"/>
          <w:szCs w:val="16"/>
        </w:rPr>
        <w:t>Gorsley</w:t>
      </w:r>
      <w:proofErr w:type="spellEnd"/>
      <w:r>
        <w:rPr>
          <w:rFonts w:asciiTheme="minorHAnsi" w:hAnsiTheme="minorHAnsi"/>
          <w:i/>
          <w:color w:val="000000"/>
          <w:sz w:val="16"/>
          <w:szCs w:val="16"/>
        </w:rPr>
        <w:t xml:space="preserve"> </w:t>
      </w:r>
      <w:proofErr w:type="spellStart"/>
      <w:r>
        <w:rPr>
          <w:rFonts w:asciiTheme="minorHAnsi" w:hAnsiTheme="minorHAnsi"/>
          <w:i/>
          <w:color w:val="000000"/>
          <w:sz w:val="16"/>
          <w:szCs w:val="16"/>
        </w:rPr>
        <w:t>Goffs</w:t>
      </w:r>
      <w:proofErr w:type="spellEnd"/>
      <w:r>
        <w:rPr>
          <w:rFonts w:asciiTheme="minorHAnsi" w:hAnsiTheme="minorHAnsi"/>
          <w:i/>
          <w:color w:val="000000"/>
          <w:sz w:val="16"/>
          <w:szCs w:val="16"/>
        </w:rPr>
        <w:t xml:space="preserve"> Primary School to be involved in the Chance to </w:t>
      </w:r>
      <w:proofErr w:type="gramStart"/>
      <w:r>
        <w:rPr>
          <w:rFonts w:asciiTheme="minorHAnsi" w:hAnsiTheme="minorHAnsi"/>
          <w:i/>
          <w:color w:val="000000"/>
          <w:sz w:val="16"/>
          <w:szCs w:val="16"/>
        </w:rPr>
        <w:t>Shine</w:t>
      </w:r>
      <w:proofErr w:type="gramEnd"/>
      <w:r>
        <w:rPr>
          <w:rFonts w:asciiTheme="minorHAnsi" w:hAnsiTheme="minorHAnsi"/>
          <w:i/>
          <w:color w:val="000000"/>
          <w:sz w:val="16"/>
          <w:szCs w:val="16"/>
        </w:rPr>
        <w:t xml:space="preserve"> programme. The relationship we have with Aston Ingham CC is excellent and we now love playing cricket, the coach is great and compared to other sports everything is so organised. We hope we can continue to be involved in the future. </w:t>
      </w:r>
    </w:p>
    <w:p w:rsidR="000738AE" w:rsidRPr="00F14D6D" w:rsidRDefault="00DF7BC7" w:rsidP="000738AE">
      <w:pPr>
        <w:pStyle w:val="NormalWeb"/>
        <w:shd w:val="clear" w:color="auto" w:fill="FFFFFF"/>
        <w:rPr>
          <w:rFonts w:asciiTheme="minorHAnsi" w:hAnsiTheme="minorHAnsi"/>
          <w:i/>
          <w:color w:val="000000"/>
          <w:sz w:val="16"/>
          <w:szCs w:val="16"/>
        </w:rPr>
      </w:pPr>
      <w:r>
        <w:rPr>
          <w:rFonts w:asciiTheme="minorHAnsi" w:hAnsiTheme="minorHAnsi"/>
          <w:i/>
          <w:color w:val="000000"/>
          <w:sz w:val="16"/>
          <w:szCs w:val="16"/>
        </w:rPr>
        <w:t>Kind regards</w:t>
      </w:r>
    </w:p>
    <w:p w:rsidR="000738AE" w:rsidRPr="00F14D6D" w:rsidRDefault="00DF7BC7" w:rsidP="000738AE">
      <w:pPr>
        <w:pStyle w:val="NormalWeb"/>
        <w:shd w:val="clear" w:color="auto" w:fill="FFFFFF"/>
        <w:rPr>
          <w:rFonts w:asciiTheme="minorHAnsi" w:hAnsiTheme="minorHAnsi" w:cs="Tahoma"/>
          <w:i/>
          <w:color w:val="000000"/>
          <w:sz w:val="16"/>
          <w:szCs w:val="16"/>
        </w:rPr>
      </w:pPr>
      <w:r>
        <w:rPr>
          <w:rFonts w:asciiTheme="minorHAnsi" w:hAnsiTheme="minorHAnsi" w:cs="Tahoma"/>
          <w:i/>
          <w:color w:val="000000"/>
          <w:sz w:val="16"/>
          <w:szCs w:val="16"/>
        </w:rPr>
        <w:t>Jane Williams</w:t>
      </w:r>
    </w:p>
    <w:p w:rsidR="000738AE" w:rsidRDefault="00DF7BC7" w:rsidP="000738AE">
      <w:pPr>
        <w:pStyle w:val="NormalWeb"/>
        <w:shd w:val="clear" w:color="auto" w:fill="FFFFFF"/>
        <w:rPr>
          <w:rFonts w:asciiTheme="minorHAnsi" w:hAnsiTheme="minorHAnsi" w:cs="Tahoma"/>
          <w:i/>
          <w:color w:val="000000"/>
          <w:sz w:val="16"/>
          <w:szCs w:val="16"/>
        </w:rPr>
      </w:pPr>
      <w:r>
        <w:rPr>
          <w:rFonts w:asciiTheme="minorHAnsi" w:hAnsiTheme="minorHAnsi" w:cs="Tahoma"/>
          <w:i/>
          <w:color w:val="000000"/>
          <w:sz w:val="16"/>
          <w:szCs w:val="16"/>
        </w:rPr>
        <w:t xml:space="preserve">KS2 Teacher- </w:t>
      </w:r>
      <w:proofErr w:type="spellStart"/>
      <w:r>
        <w:rPr>
          <w:rFonts w:asciiTheme="minorHAnsi" w:hAnsiTheme="minorHAnsi" w:cs="Tahoma"/>
          <w:i/>
          <w:color w:val="000000"/>
          <w:sz w:val="16"/>
          <w:szCs w:val="16"/>
        </w:rPr>
        <w:t>Gorsley</w:t>
      </w:r>
      <w:proofErr w:type="spellEnd"/>
      <w:r>
        <w:rPr>
          <w:rFonts w:asciiTheme="minorHAnsi" w:hAnsiTheme="minorHAnsi" w:cs="Tahoma"/>
          <w:i/>
          <w:color w:val="000000"/>
          <w:sz w:val="16"/>
          <w:szCs w:val="16"/>
        </w:rPr>
        <w:t xml:space="preserve"> </w:t>
      </w:r>
      <w:proofErr w:type="spellStart"/>
      <w:r>
        <w:rPr>
          <w:rFonts w:asciiTheme="minorHAnsi" w:hAnsiTheme="minorHAnsi" w:cs="Tahoma"/>
          <w:i/>
          <w:color w:val="000000"/>
          <w:sz w:val="16"/>
          <w:szCs w:val="16"/>
        </w:rPr>
        <w:t>Goffs</w:t>
      </w:r>
      <w:proofErr w:type="spellEnd"/>
      <w:r>
        <w:rPr>
          <w:rFonts w:asciiTheme="minorHAnsi" w:hAnsiTheme="minorHAnsi" w:cs="Tahoma"/>
          <w:i/>
          <w:color w:val="000000"/>
          <w:sz w:val="16"/>
          <w:szCs w:val="16"/>
        </w:rPr>
        <w:t xml:space="preserve"> Primary</w:t>
      </w:r>
    </w:p>
    <w:p w:rsidR="00DF7BC7" w:rsidRDefault="00DF7BC7" w:rsidP="00F14D6D">
      <w:pPr>
        <w:rPr>
          <w:i/>
          <w:sz w:val="16"/>
          <w:szCs w:val="16"/>
        </w:rPr>
      </w:pPr>
    </w:p>
    <w:p w:rsidR="00F14D6D" w:rsidRPr="00F14D6D" w:rsidRDefault="00F14D6D" w:rsidP="00F14D6D">
      <w:pPr>
        <w:rPr>
          <w:i/>
          <w:sz w:val="16"/>
          <w:szCs w:val="16"/>
        </w:rPr>
      </w:pPr>
      <w:r w:rsidRPr="00F14D6D">
        <w:rPr>
          <w:i/>
          <w:sz w:val="16"/>
          <w:szCs w:val="16"/>
        </w:rPr>
        <w:t>Dear Chris,</w:t>
      </w:r>
    </w:p>
    <w:p w:rsidR="00F14D6D" w:rsidRPr="00F14D6D" w:rsidRDefault="00DF7BC7" w:rsidP="00F14D6D">
      <w:pPr>
        <w:rPr>
          <w:i/>
          <w:sz w:val="16"/>
          <w:szCs w:val="16"/>
        </w:rPr>
      </w:pPr>
      <w:r>
        <w:rPr>
          <w:i/>
          <w:sz w:val="16"/>
          <w:szCs w:val="16"/>
        </w:rPr>
        <w:t>On behalf of myself, the pupils and all teachers I would like to thank you whole heartedly for all the coaching we have received as part of the Chance to Shine scheme. The school has really taken to cricket and both coaches we had were fantastic. We hope we can continue next year, have a great summer holiday!</w:t>
      </w:r>
    </w:p>
    <w:p w:rsidR="00F14D6D" w:rsidRPr="00F14D6D" w:rsidRDefault="00F14D6D" w:rsidP="00F14D6D">
      <w:pPr>
        <w:rPr>
          <w:i/>
          <w:sz w:val="16"/>
          <w:szCs w:val="16"/>
        </w:rPr>
      </w:pPr>
      <w:r w:rsidRPr="00F14D6D">
        <w:rPr>
          <w:i/>
          <w:sz w:val="16"/>
          <w:szCs w:val="16"/>
        </w:rPr>
        <w:t>Many thanks,</w:t>
      </w:r>
      <w:r>
        <w:rPr>
          <w:i/>
          <w:sz w:val="16"/>
          <w:szCs w:val="16"/>
        </w:rPr>
        <w:t xml:space="preserve"> </w:t>
      </w:r>
      <w:r w:rsidR="00DF7BC7">
        <w:rPr>
          <w:i/>
          <w:sz w:val="16"/>
          <w:szCs w:val="16"/>
        </w:rPr>
        <w:t>Matt Allison</w:t>
      </w:r>
    </w:p>
    <w:p w:rsidR="00F14D6D" w:rsidRPr="00F14D6D" w:rsidRDefault="00DF7BC7" w:rsidP="00F14D6D">
      <w:pPr>
        <w:rPr>
          <w:i/>
          <w:sz w:val="16"/>
          <w:szCs w:val="16"/>
        </w:rPr>
      </w:pPr>
      <w:r>
        <w:rPr>
          <w:i/>
          <w:sz w:val="16"/>
          <w:szCs w:val="16"/>
        </w:rPr>
        <w:t>KS2 teacher</w:t>
      </w:r>
      <w:r w:rsidR="00F14D6D" w:rsidRPr="00F14D6D">
        <w:rPr>
          <w:i/>
          <w:sz w:val="16"/>
          <w:szCs w:val="16"/>
        </w:rPr>
        <w:t xml:space="preserve">, </w:t>
      </w:r>
      <w:r>
        <w:rPr>
          <w:i/>
          <w:sz w:val="16"/>
          <w:szCs w:val="16"/>
        </w:rPr>
        <w:t>St Johns Primary Cheltenham</w:t>
      </w:r>
    </w:p>
    <w:p w:rsidR="00DF7BC7" w:rsidRDefault="00DF7BC7" w:rsidP="00F14D6D">
      <w:pPr>
        <w:tabs>
          <w:tab w:val="left" w:pos="1635"/>
        </w:tabs>
        <w:rPr>
          <w:b/>
          <w:sz w:val="24"/>
          <w:szCs w:val="24"/>
        </w:rPr>
      </w:pPr>
    </w:p>
    <w:p w:rsidR="00F14D6D" w:rsidRDefault="00F14D6D" w:rsidP="00F14D6D">
      <w:pPr>
        <w:tabs>
          <w:tab w:val="left" w:pos="1635"/>
        </w:tabs>
        <w:rPr>
          <w:b/>
          <w:sz w:val="24"/>
          <w:szCs w:val="24"/>
        </w:rPr>
      </w:pPr>
      <w:r w:rsidRPr="000738AE">
        <w:rPr>
          <w:b/>
          <w:sz w:val="24"/>
          <w:szCs w:val="24"/>
        </w:rPr>
        <w:t xml:space="preserve">Impact- </w:t>
      </w:r>
      <w:r>
        <w:rPr>
          <w:b/>
          <w:sz w:val="24"/>
          <w:szCs w:val="24"/>
        </w:rPr>
        <w:t>Clubs</w:t>
      </w:r>
    </w:p>
    <w:p w:rsidR="00F14D6D" w:rsidRPr="00F14D6D" w:rsidRDefault="00F14D6D" w:rsidP="00F14D6D">
      <w:pPr>
        <w:pStyle w:val="PlainText"/>
        <w:rPr>
          <w:i/>
          <w:sz w:val="16"/>
          <w:szCs w:val="16"/>
        </w:rPr>
      </w:pPr>
      <w:r w:rsidRPr="00F14D6D">
        <w:rPr>
          <w:i/>
          <w:sz w:val="16"/>
          <w:szCs w:val="16"/>
        </w:rPr>
        <w:t>Hi Chris</w:t>
      </w:r>
    </w:p>
    <w:p w:rsidR="00F14D6D" w:rsidRPr="00F14D6D" w:rsidRDefault="00DF7BC7" w:rsidP="00F14D6D">
      <w:pPr>
        <w:pStyle w:val="PlainText"/>
        <w:rPr>
          <w:i/>
          <w:sz w:val="16"/>
          <w:szCs w:val="16"/>
        </w:rPr>
      </w:pPr>
      <w:r>
        <w:rPr>
          <w:i/>
          <w:sz w:val="16"/>
          <w:szCs w:val="16"/>
        </w:rPr>
        <w:t xml:space="preserve">Thank you so much for allowing Westbury on Severn CC to be involved in the Chance to </w:t>
      </w:r>
      <w:proofErr w:type="gramStart"/>
      <w:r>
        <w:rPr>
          <w:i/>
          <w:sz w:val="16"/>
          <w:szCs w:val="16"/>
        </w:rPr>
        <w:t>Shine</w:t>
      </w:r>
      <w:proofErr w:type="gramEnd"/>
      <w:r>
        <w:rPr>
          <w:i/>
          <w:sz w:val="16"/>
          <w:szCs w:val="16"/>
        </w:rPr>
        <w:t xml:space="preserve"> project this year. We now have the foundation of a youth section and without Chance to Shine we wouldn’t have the numbers signed up that we do (35). </w:t>
      </w:r>
    </w:p>
    <w:p w:rsidR="00F14D6D" w:rsidRPr="00F14D6D" w:rsidRDefault="00F14D6D" w:rsidP="00F14D6D">
      <w:pPr>
        <w:pStyle w:val="PlainText"/>
        <w:rPr>
          <w:i/>
          <w:sz w:val="16"/>
          <w:szCs w:val="16"/>
        </w:rPr>
      </w:pPr>
    </w:p>
    <w:p w:rsidR="00F14D6D" w:rsidRPr="00F14D6D" w:rsidRDefault="00DF7BC7" w:rsidP="00F14D6D">
      <w:pPr>
        <w:pStyle w:val="PlainText"/>
        <w:rPr>
          <w:i/>
          <w:sz w:val="16"/>
          <w:szCs w:val="16"/>
        </w:rPr>
      </w:pPr>
      <w:r>
        <w:rPr>
          <w:i/>
          <w:sz w:val="16"/>
          <w:szCs w:val="16"/>
        </w:rPr>
        <w:t>The schools have been really receptive and the relationship has now began with these local schools in the community which we now hope will grow year on year.</w:t>
      </w:r>
    </w:p>
    <w:p w:rsidR="00F14D6D" w:rsidRPr="00F14D6D" w:rsidRDefault="00F14D6D" w:rsidP="00F14D6D">
      <w:pPr>
        <w:pStyle w:val="PlainText"/>
        <w:rPr>
          <w:i/>
          <w:sz w:val="16"/>
          <w:szCs w:val="16"/>
        </w:rPr>
      </w:pPr>
    </w:p>
    <w:p w:rsidR="00F14D6D" w:rsidRPr="00F14D6D" w:rsidRDefault="00F14D6D" w:rsidP="00F14D6D">
      <w:pPr>
        <w:pStyle w:val="PlainText"/>
        <w:rPr>
          <w:i/>
          <w:sz w:val="16"/>
          <w:szCs w:val="16"/>
        </w:rPr>
      </w:pPr>
      <w:r w:rsidRPr="00F14D6D">
        <w:rPr>
          <w:i/>
          <w:sz w:val="16"/>
          <w:szCs w:val="16"/>
        </w:rPr>
        <w:t>Thanks again</w:t>
      </w:r>
    </w:p>
    <w:p w:rsidR="00F14D6D" w:rsidRPr="00F14D6D" w:rsidRDefault="00F14D6D" w:rsidP="00F14D6D">
      <w:pPr>
        <w:pStyle w:val="PlainText"/>
        <w:rPr>
          <w:i/>
          <w:sz w:val="16"/>
          <w:szCs w:val="16"/>
        </w:rPr>
      </w:pPr>
    </w:p>
    <w:p w:rsidR="00F14D6D" w:rsidRDefault="00DF7BC7" w:rsidP="00F14D6D">
      <w:pPr>
        <w:pStyle w:val="PlainText"/>
        <w:rPr>
          <w:i/>
          <w:sz w:val="16"/>
          <w:szCs w:val="16"/>
        </w:rPr>
      </w:pPr>
      <w:r>
        <w:rPr>
          <w:i/>
          <w:sz w:val="16"/>
          <w:szCs w:val="16"/>
        </w:rPr>
        <w:t>Ian Dunn, Westbury on Severn CC</w:t>
      </w:r>
    </w:p>
    <w:p w:rsidR="00F14D6D" w:rsidRPr="00F14D6D" w:rsidRDefault="00F14D6D" w:rsidP="00F14D6D">
      <w:pPr>
        <w:pStyle w:val="PlainText"/>
        <w:rPr>
          <w:i/>
          <w:sz w:val="16"/>
          <w:szCs w:val="16"/>
        </w:rPr>
      </w:pPr>
    </w:p>
    <w:p w:rsidR="00DF7BC7" w:rsidRDefault="00DF7BC7" w:rsidP="002C75B0">
      <w:pPr>
        <w:tabs>
          <w:tab w:val="left" w:pos="1635"/>
        </w:tabs>
        <w:rPr>
          <w:b/>
          <w:sz w:val="24"/>
          <w:szCs w:val="24"/>
        </w:rPr>
      </w:pPr>
    </w:p>
    <w:p w:rsidR="008A10B0" w:rsidRPr="00F14D6D" w:rsidRDefault="008A10B0" w:rsidP="008A10B0">
      <w:pPr>
        <w:tabs>
          <w:tab w:val="left" w:pos="1635"/>
        </w:tabs>
        <w:jc w:val="center"/>
        <w:rPr>
          <w:sz w:val="24"/>
          <w:szCs w:val="24"/>
        </w:rPr>
      </w:pPr>
    </w:p>
    <w:sectPr w:rsidR="008A10B0" w:rsidRPr="00F14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15"/>
    <w:rsid w:val="000501D4"/>
    <w:rsid w:val="000624E6"/>
    <w:rsid w:val="000738AE"/>
    <w:rsid w:val="00176031"/>
    <w:rsid w:val="002C75B0"/>
    <w:rsid w:val="004773F2"/>
    <w:rsid w:val="004A1F65"/>
    <w:rsid w:val="004E3FF4"/>
    <w:rsid w:val="0051128F"/>
    <w:rsid w:val="00580D41"/>
    <w:rsid w:val="0059254D"/>
    <w:rsid w:val="005E5B14"/>
    <w:rsid w:val="00630904"/>
    <w:rsid w:val="00727B04"/>
    <w:rsid w:val="007A58BD"/>
    <w:rsid w:val="007E0689"/>
    <w:rsid w:val="008A10B0"/>
    <w:rsid w:val="0094104B"/>
    <w:rsid w:val="00954288"/>
    <w:rsid w:val="00A837A9"/>
    <w:rsid w:val="00AE1D26"/>
    <w:rsid w:val="00B3705A"/>
    <w:rsid w:val="00BF6E27"/>
    <w:rsid w:val="00C167C0"/>
    <w:rsid w:val="00D37781"/>
    <w:rsid w:val="00D603D4"/>
    <w:rsid w:val="00DA7B2B"/>
    <w:rsid w:val="00DF7BC7"/>
    <w:rsid w:val="00E31B15"/>
    <w:rsid w:val="00E703DB"/>
    <w:rsid w:val="00F13FEF"/>
    <w:rsid w:val="00F14D6D"/>
    <w:rsid w:val="00F4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35CA3-A4CE-4020-BF52-DFDC3A7A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15"/>
    <w:rPr>
      <w:rFonts w:ascii="Tahoma" w:hAnsi="Tahoma" w:cs="Tahoma"/>
      <w:sz w:val="16"/>
      <w:szCs w:val="16"/>
    </w:rPr>
  </w:style>
  <w:style w:type="paragraph" w:styleId="NormalWeb">
    <w:name w:val="Normal (Web)"/>
    <w:basedOn w:val="Normal"/>
    <w:uiPriority w:val="99"/>
    <w:unhideWhenUsed/>
    <w:rsid w:val="000501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14D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4D6D"/>
    <w:rPr>
      <w:rFonts w:ascii="Calibri" w:hAnsi="Calibri"/>
      <w:szCs w:val="21"/>
    </w:rPr>
  </w:style>
  <w:style w:type="character" w:customStyle="1" w:styleId="apple-style-span">
    <w:name w:val="apple-style-span"/>
    <w:basedOn w:val="DefaultParagraphFont"/>
    <w:rsid w:val="008A10B0"/>
  </w:style>
  <w:style w:type="paragraph" w:styleId="ListParagraph">
    <w:name w:val="List Paragraph"/>
    <w:basedOn w:val="Normal"/>
    <w:uiPriority w:val="34"/>
    <w:qFormat/>
    <w:rsid w:val="008A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0607">
      <w:bodyDiv w:val="1"/>
      <w:marLeft w:val="0"/>
      <w:marRight w:val="0"/>
      <w:marTop w:val="0"/>
      <w:marBottom w:val="0"/>
      <w:divBdr>
        <w:top w:val="none" w:sz="0" w:space="0" w:color="auto"/>
        <w:left w:val="none" w:sz="0" w:space="0" w:color="auto"/>
        <w:bottom w:val="none" w:sz="0" w:space="0" w:color="auto"/>
        <w:right w:val="none" w:sz="0" w:space="0" w:color="auto"/>
      </w:divBdr>
    </w:div>
    <w:div w:id="685062923">
      <w:bodyDiv w:val="1"/>
      <w:marLeft w:val="0"/>
      <w:marRight w:val="0"/>
      <w:marTop w:val="0"/>
      <w:marBottom w:val="0"/>
      <w:divBdr>
        <w:top w:val="none" w:sz="0" w:space="0" w:color="auto"/>
        <w:left w:val="none" w:sz="0" w:space="0" w:color="auto"/>
        <w:bottom w:val="none" w:sz="0" w:space="0" w:color="auto"/>
        <w:right w:val="none" w:sz="0" w:space="0" w:color="auto"/>
      </w:divBdr>
    </w:div>
    <w:div w:id="789401693">
      <w:bodyDiv w:val="1"/>
      <w:marLeft w:val="0"/>
      <w:marRight w:val="0"/>
      <w:marTop w:val="0"/>
      <w:marBottom w:val="0"/>
      <w:divBdr>
        <w:top w:val="none" w:sz="0" w:space="0" w:color="auto"/>
        <w:left w:val="none" w:sz="0" w:space="0" w:color="auto"/>
        <w:bottom w:val="none" w:sz="0" w:space="0" w:color="auto"/>
        <w:right w:val="none" w:sz="0" w:space="0" w:color="auto"/>
      </w:divBdr>
    </w:div>
    <w:div w:id="1184515873">
      <w:bodyDiv w:val="1"/>
      <w:marLeft w:val="0"/>
      <w:marRight w:val="0"/>
      <w:marTop w:val="0"/>
      <w:marBottom w:val="0"/>
      <w:divBdr>
        <w:top w:val="none" w:sz="0" w:space="0" w:color="auto"/>
        <w:left w:val="none" w:sz="0" w:space="0" w:color="auto"/>
        <w:bottom w:val="none" w:sz="0" w:space="0" w:color="auto"/>
        <w:right w:val="none" w:sz="0" w:space="0" w:color="auto"/>
      </w:divBdr>
    </w:div>
    <w:div w:id="1291283984">
      <w:bodyDiv w:val="1"/>
      <w:marLeft w:val="0"/>
      <w:marRight w:val="0"/>
      <w:marTop w:val="0"/>
      <w:marBottom w:val="0"/>
      <w:divBdr>
        <w:top w:val="none" w:sz="0" w:space="0" w:color="auto"/>
        <w:left w:val="none" w:sz="0" w:space="0" w:color="auto"/>
        <w:bottom w:val="none" w:sz="0" w:space="0" w:color="auto"/>
        <w:right w:val="none" w:sz="0" w:space="0" w:color="auto"/>
      </w:divBdr>
    </w:div>
    <w:div w:id="1400515567">
      <w:bodyDiv w:val="1"/>
      <w:marLeft w:val="0"/>
      <w:marRight w:val="0"/>
      <w:marTop w:val="0"/>
      <w:marBottom w:val="0"/>
      <w:divBdr>
        <w:top w:val="none" w:sz="0" w:space="0" w:color="auto"/>
        <w:left w:val="none" w:sz="0" w:space="0" w:color="auto"/>
        <w:bottom w:val="none" w:sz="0" w:space="0" w:color="auto"/>
        <w:right w:val="none" w:sz="0" w:space="0" w:color="auto"/>
      </w:divBdr>
    </w:div>
    <w:div w:id="19278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8120-FF6B-4294-AD4F-E7408804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Munden</dc:creator>
  <cp:lastModifiedBy>Chris Munden</cp:lastModifiedBy>
  <cp:revision>5</cp:revision>
  <cp:lastPrinted>2017-09-18T10:56:00Z</cp:lastPrinted>
  <dcterms:created xsi:type="dcterms:W3CDTF">2017-09-05T11:07:00Z</dcterms:created>
  <dcterms:modified xsi:type="dcterms:W3CDTF">2017-09-20T11:43:00Z</dcterms:modified>
</cp:coreProperties>
</file>